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Starachowice z nową identyfikacją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Starachowice prezentują nowy system identyfikacji wizualnej, który łączy innowacyjność z industrialnym duchem miasta, równocześnie podkreślając bliski związek z naturą. Nowa komunikacja ujednolica miejską identyfikację i będzie stosowana zarówno w działaniach wewnętrznych Urzędu Miasta, a także w materiałach promocyjnych. Projekt przygotowała agencja APLAN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nowego systemu jest logo, złożone z sygnetu, logotypu i claimu </w:t>
      </w:r>
      <w:r>
        <w:rPr>
          <w:rFonts w:ascii="calibri" w:hAnsi="calibri" w:eastAsia="calibri" w:cs="calibri"/>
          <w:sz w:val="24"/>
          <w:szCs w:val="24"/>
          <w:b/>
        </w:rPr>
        <w:t xml:space="preserve">„Napędzamy rozwój”</w:t>
      </w:r>
      <w:r>
        <w:rPr>
          <w:rFonts w:ascii="calibri" w:hAnsi="calibri" w:eastAsia="calibri" w:cs="calibri"/>
          <w:sz w:val="24"/>
          <w:szCs w:val="24"/>
        </w:rPr>
        <w:t xml:space="preserve">, które trafnie odzwierciedla cele oraz pomysły na rozkwit gospodarki miasta. Sygnet znajduje swe uzasadnienie w herbie, czerpiąc z niego młot i kowadło. Motyw koła zębatego odwołuje się do przemysłowego ducha Starachowic. Znak zawiera także nawiązania do</w:t>
      </w:r>
      <w:r>
        <w:rPr>
          <w:rFonts w:ascii="calibri" w:hAnsi="calibri" w:eastAsia="calibri" w:cs="calibri"/>
          <w:sz w:val="24"/>
          <w:szCs w:val="24"/>
          <w:b/>
        </w:rPr>
        <w:t xml:space="preserve"> landmarku miasta</w:t>
      </w:r>
      <w:r>
        <w:rPr>
          <w:rFonts w:ascii="calibri" w:hAnsi="calibri" w:eastAsia="calibri" w:cs="calibri"/>
          <w:sz w:val="24"/>
          <w:szCs w:val="24"/>
        </w:rPr>
        <w:t xml:space="preserve"> - wieży ciśnień.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Starachowicka identyfikacja została oparta na</w:t>
      </w:r>
      <w:r>
        <w:rPr>
          <w:rFonts w:ascii="calibri" w:hAnsi="calibri" w:eastAsia="calibri" w:cs="calibri"/>
          <w:sz w:val="24"/>
          <w:szCs w:val="24"/>
          <w:b/>
        </w:rPr>
        <w:t xml:space="preserve"> czterech kolorach</w:t>
      </w:r>
      <w:r>
        <w:rPr>
          <w:rFonts w:ascii="calibri" w:hAnsi="calibri" w:eastAsia="calibri" w:cs="calibri"/>
          <w:sz w:val="24"/>
          <w:szCs w:val="24"/>
        </w:rPr>
        <w:t xml:space="preserve">. Barwa zielona odzwierciedla naturę, zieleń wypełniającą miasto oraz ekologiczne rozwiązania, które są w nim stosowane. Niebieski odnosi się do rozwoju, a także nawiązuje do lokalnych, ważnych dla mieszkańców i turystów, zbiorników wodnych. Energii dodaje kolor pomarańczowy budzący skojarzenia z przemysłem oraz rudą żelaza, której wydobycie uczyniło ze Starachowic ważny ośrodek produkcyjny.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 i wyraźne litery użyte w logotypie są wynikiem zestawienia kapitalików oraz wersalików fontu All Round Gothic. Ponadto, System Identyfikacji Wizualnej Starachowic zakłada korzystanie z dwóch krojów pisma – Elaine Sans, który jest fontem głównym oraz dodatkowego – Open Sans.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identyfikacja wizualna Starachowic jest wynikiem badań fokusowych oraz konsultacji włodarzy miasta z mieszkańcami.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dyskusjom ze starachowiczanami poznaliśmy odmienne spojrzenia, wiele skojarzeń, sugestii, a także wspomnień i wyobrażeń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związanych z miastem. To cenne doświadczenie pozwoliło nam stworzyć identyfikację wizualną, która komunikuje światu najważniejsze atrybuty miasta - zamiłowanie do natury, chęć dynamicznego rozwoju oraz kultywowanie przemysłowej tradycji. Nowe logo Starachowic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powieleniem modnego, minimalistycznego schematu, co z pewnością wyróżnia je na tle innych, miejskich systemów. To przemyślana, spójna konstrukcja złożona z symboliczno-stylistycznych motywów, a zastosowane w znaku elementy, mają swoje uzasadnienie w herbie, industrialnym duchu miasta, jego historii czy w postrzeganiu mieszkańców. Wierzę, że nowe logo będzie cieszyło oko starachowiczan zarówno w przestrzeni miejskiej, druku, jak i internecie –</w:t>
      </w:r>
      <w:r>
        <w:rPr>
          <w:rFonts w:ascii="calibri" w:hAnsi="calibri" w:eastAsia="calibri" w:cs="calibri"/>
          <w:sz w:val="24"/>
          <w:szCs w:val="24"/>
        </w:rPr>
        <w:t xml:space="preserve"> podsumowuje Michał Wasilewski,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poszczególne elementy znaku są ciekawym motywem, jeśli chodzi o przyszłe prezentowanie kreacji w formie animowanej, np. w intro produkcji filmowych czy w środowiskach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nowej identyfikacji Starachowic zostały zaprojektowane zestawy ikon, które ilustrują jego ważne obszary takie jak: gospodarka, kultura, ekologia. Łączy je wspólny element, czyli trzy zaokrąglone linie, które stanowią nawiązanie do logo i są stałym elementem w patternach graficznych, zapewniając spójność graficzną marce. Dodatkowo przygotowany system zawiera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akcydensów, formatów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nowej identyfikacji wizualnej Starachowic jest łódzka graficzka, Milena Żyłka, z którą agencja APLAN MEDIA współpracuje od wielu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2025-10-16T20:59:07+02:00</dcterms:created>
  <dcterms:modified xsi:type="dcterms:W3CDTF">2025-10-16T20:59:07+02:00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