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dmucha świeczki - 15 lat w branży!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pierwszej dekady XXI wieku firma systematycznie umacnia swoją pozycję, realizując kampanie marketingowe dla Klientów publicznych w kraju i za granicą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sektora publicznego w ostatnich latach zmienił się nie do poznania. Filmowe produkcje o kinowej jakości, udział gwiazd i topowych influencerów, przyjazny, ludzki język czy pełne wrażeń eventy zawitały w komunikacji samorządów, instytucji, spółek skarbu państwa czy urzędów. Nie mówiąc już o ich stałej obecności w social media i zapewnianiu dostępności.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APLAN MEDIA, czołowy gracz w branży, przyłożył do tej spektakularnej zmiany swoją cegiełkę. Agencja właśnie świętuje 15-lecie. Od pierwszej dekady XXI wieku firma systematycznie umacnia swoją pozycję, realizując kampanie marketingowe dla Klientów publicznych w kraju i za granicą. To dobry czas na podsumowanie osiągnięć i świetny moment, by ruszyć po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JEST JEDYNĄ STAŁĄ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chyba dynamiczniej zmieniających się branż niż kreatywna, marketing i reklama. Czasem jeden trend potrafi wywrócić zasady do góry nogami. A co dopiero, jeśli na scenę wejdzie sztuczna inteligencja albo nowe, cyfrowe pokolenie odbiorców? Jedno jest pewne - trzeba nadążać. Dlatego sektor publiczny, aby prawdziwie służyć obywatelom, być z nimi blisko i sprawnie komunikować swoje idee oraz przesłanie musi stawiać na sprawdzonych, profesjonalnych partnerów.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może pochwalić się setkami zrealizowanych projektów, które wyznaczały w Polsce standardy nowoczesnej komunikacji. Działania agencji widoczne były również m.in. w Niemczech, Wielkiej Brytanii, Norwegii, Włoszech, Indiach, Singapurze, Austrii, Turcji, Gruzji czy na Słowacji!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TEMATÓW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Od zachęty do korzystania z Funduszy Europejskich w kolejnych województwach oraz komunikację Komisji Europejskiej m.in. w czasie pandemii, przez dziesiątki proekologicznych i prozdrowotnych projektów dla samorządów i resortów, aż po marketing miejsca i walkę z przemocą oraz terroryzmem… Kampanie informacyjne czy wizerunkowe sektora publicznego wymagają kreatywności, rzetelnej wiedzy, wyczucia i specjalistów na pokładzie.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„Pamiętam każdego, kto na przestrzeni 15 lat powiększał Zespół APLAN MEDIA. Nie ma nic lepszego, niż obserwowanie jak ukochana firma się rozrasta, staje się coraz silniejsza, lepsza – a serdeczna atmosfera i dobre kontakty pozostają jej podstawową wartością. Pamiętam też pierwszego drona zakupionego do zdjęć lotniczych, pierwszą gwiazdę kina zaangażowaną w roli ambasadora kampanii, nasze początki z wykorzystaniem AI do usprawniania działań. Wyjątkowo miło wspominam nagrody za kampanie filmowe. Jedno jest pewne, nasza agencja jest gotowa na więcej i już nie może doczekać się przyszłych współprac z Klientami publicznymi!” </w:t>
      </w:r>
      <w:r>
        <w:rPr>
          <w:rFonts w:ascii="calibri" w:hAnsi="calibri" w:eastAsia="calibri" w:cs="calibri"/>
          <w:sz w:val="24"/>
          <w:szCs w:val="24"/>
        </w:rPr>
        <w:t xml:space="preserve">– Michał Wasilewski, CEO APLAN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Myśląc o przyszłości, APLAN MEDIA planuje dalszą ekspansję na rynki międzynarodowe, rozwój oferty związanej z nowoczesnymi technologiami oraz AI oraz intensyfikację działań w obszarze mediów społecznościowych i kampanii digitalowych. Firma zamierza kontynuować swoją misję, polegającą na dostarczaniu kreatywnych, skutecznych i nowoczesnych rozwiązań marketingowych, wzmacniając swoją pozycję jako lidera na rynku marketingu publicznego. Stale rozwijany będzie także zauważany w branży wyróżnik agencji, czyli silne podejście do jakościowych i chwytających za serce kreacji, w tym m.in. spotów animowanych i wideo.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kontaktu: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 Wasiak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Walerego Wróblewskiego 18 </w:t>
      </w:r>
    </w:p>
    <w:p>
      <w:r>
        <w:rPr>
          <w:rFonts w:ascii="calibri" w:hAnsi="calibri" w:eastAsia="calibri" w:cs="calibri"/>
          <w:sz w:val="24"/>
          <w:szCs w:val="24"/>
        </w:rPr>
        <w:t xml:space="preserve">93-578 Łódź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paulawasiak@aplanmedia.pl | 609 094 510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2025-10-16T17:55:34+02:00</dcterms:created>
  <dcterms:modified xsi:type="dcterms:W3CDTF">2025-10-16T17:55:34+02:00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