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zrealizuje kampanię przeciwko przemocy dla Miasta Stołecznego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Stołeczne Warszawa wybrało łódzką agencję APLAN MEDIA do stworzenia kampanii społecznej o przemocy w rodzinie, która szczególnie dotyka dzieci, seniorów i niepełnosprawnych. Jej celem jest zwiększenie świadomości mieszkańców stolicy na temat sposobów reagowania na przejawy przemocy wobec osób zależnych.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odpowiadać za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kompleksową realizację</w:t>
      </w:r>
      <w:r>
        <w:rPr>
          <w:rFonts w:ascii="calibri" w:hAnsi="calibri" w:eastAsia="calibri" w:cs="calibri"/>
          <w:sz w:val="24"/>
          <w:szCs w:val="24"/>
        </w:rPr>
        <w:t xml:space="preserve"> kampanii, w ramach której opracuje koncepcję kreatywną i strategię działania. Firma zajmie się m.in. produkcją trzech</w:t>
      </w:r>
      <w:r>
        <w:rPr>
          <w:rFonts w:ascii="calibri" w:hAnsi="calibri" w:eastAsia="calibri" w:cs="calibri"/>
          <w:sz w:val="24"/>
          <w:szCs w:val="24"/>
          <w:b/>
        </w:rPr>
        <w:t xml:space="preserve"> fabularnych spotów filmowych</w:t>
      </w:r>
      <w:r>
        <w:rPr>
          <w:rFonts w:ascii="calibri" w:hAnsi="calibri" w:eastAsia="calibri" w:cs="calibri"/>
          <w:sz w:val="24"/>
          <w:szCs w:val="24"/>
        </w:rPr>
        <w:t xml:space="preserve">, ich emisją oraz działaniami outdoorowymi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ukrywam, że to był przetarg, który bardzo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chcieliśmy wygrać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ponieważ porusza ważny społecznie temat. Cieszymy się, że będziemy brać udział w propagowaniu właściwych postaw oraz w zapobieganiu aktom przemocy. Zależy nam, aby nasze działania komunikacyjne dawały siłę do działania i niosły konkretną, przydatną wiedzę o tym, jak przeciwstawić się domowym oprawcom i gdzie szukać wsparcia</w:t>
      </w:r>
      <w:r>
        <w:rPr>
          <w:rFonts w:ascii="calibri" w:hAnsi="calibri" w:eastAsia="calibri" w:cs="calibri"/>
          <w:sz w:val="24"/>
          <w:szCs w:val="24"/>
        </w:rPr>
        <w:t xml:space="preserve"> – mówi Michał Wasilewski, </w:t>
      </w:r>
      <w:r>
        <w:rPr>
          <w:rFonts w:ascii="calibri" w:hAnsi="calibri" w:eastAsia="calibri" w:cs="calibri"/>
          <w:sz w:val="24"/>
          <w:szCs w:val="24"/>
          <w:b/>
        </w:rPr>
        <w:t xml:space="preserve">CEO APLAN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postepowaniu udział brało aż 8 oferentów, lecz to koncepcja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wyceniona na </w:t>
      </w:r>
      <w:r>
        <w:rPr>
          <w:rFonts w:ascii="calibri" w:hAnsi="calibri" w:eastAsia="calibri" w:cs="calibri"/>
          <w:sz w:val="24"/>
          <w:szCs w:val="24"/>
          <w:b/>
        </w:rPr>
        <w:t xml:space="preserve">192 796,35 zł, </w:t>
      </w:r>
      <w:r>
        <w:rPr>
          <w:rFonts w:ascii="calibri" w:hAnsi="calibri" w:eastAsia="calibri" w:cs="calibri"/>
          <w:sz w:val="24"/>
          <w:szCs w:val="24"/>
        </w:rPr>
        <w:t xml:space="preserve">wygrała ten przetarg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łódzka 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 blisko 15 lat zajmuje się kompleksową opieką marketingową podmiotów publicznych – np. samorządów, placówek oświaty, instytucji miejskich, czy NGO. W swoim portfolio ma projekty promocyjne z </w:t>
      </w:r>
      <w:r>
        <w:rPr>
          <w:rFonts w:ascii="calibri" w:hAnsi="calibri" w:eastAsia="calibri" w:cs="calibri"/>
          <w:sz w:val="24"/>
          <w:szCs w:val="24"/>
          <w:b/>
        </w:rPr>
        <w:t xml:space="preserve">Robertem Kubicą</w:t>
      </w:r>
      <w:r>
        <w:rPr>
          <w:rFonts w:ascii="calibri" w:hAnsi="calibri" w:eastAsia="calibri" w:cs="calibri"/>
          <w:sz w:val="24"/>
          <w:szCs w:val="24"/>
        </w:rPr>
        <w:t xml:space="preserve">, kampanie reklamowe Funduszy Europejskich w ramach Regionalnych Programów Operacyjnych oraz liczne kampanie społeczne, m.in przeciwdziałającą </w:t>
      </w:r>
      <w:r>
        <w:rPr>
          <w:rFonts w:ascii="calibri" w:hAnsi="calibri" w:eastAsia="calibri" w:cs="calibri"/>
          <w:sz w:val="24"/>
          <w:szCs w:val="24"/>
          <w:b/>
        </w:rPr>
        <w:t xml:space="preserve">spożywaniu alkoholu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ciąży.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https://zamowienia.um.warszawa.pl/pn/umw/demand/notice/public/83478/details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oferta/" TargetMode="External"/><Relationship Id="rId8" Type="http://schemas.openxmlformats.org/officeDocument/2006/relationships/hyperlink" Target="https://aplanmedia.pl/lista-portfolio/" TargetMode="External"/><Relationship Id="rId9" Type="http://schemas.openxmlformats.org/officeDocument/2006/relationships/hyperlink" Target="https://zamowienia.um.warszawa.pl/pn/umw/demand/notice/public/83478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2025-06-23T11:32:08+02:00</dcterms:created>
  <dcterms:modified xsi:type="dcterms:W3CDTF">2025-06-23T11:32:08+02:00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